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D41" w:rsidRDefault="00BF1D41" w:rsidP="00BF1D41">
      <w:pPr>
        <w:rPr>
          <w:rFonts w:ascii="Roboto" w:eastAsia="Roboto" w:hAnsi="Roboto" w:cs="Roboto"/>
          <w:shd w:val="clear" w:color="auto" w:fill="FCFCFC"/>
        </w:rPr>
      </w:pPr>
      <w:r>
        <w:rPr>
          <w:rFonts w:ascii="Roboto" w:eastAsia="Roboto" w:hAnsi="Roboto" w:cs="Roboto"/>
          <w:noProof/>
          <w:shd w:val="clear" w:color="auto" w:fill="FCFCFC"/>
        </w:rPr>
        <w:drawing>
          <wp:inline distT="0" distB="0" distL="0" distR="0">
            <wp:extent cx="2057400" cy="7465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HP colorstackedwithtag - no white border.jpeg"/>
                    <pic:cNvPicPr/>
                  </pic:nvPicPr>
                  <pic:blipFill>
                    <a:blip r:embed="rId5">
                      <a:extLst>
                        <a:ext uri="{28A0092B-C50C-407E-A947-70E740481C1C}">
                          <a14:useLocalDpi xmlns:a14="http://schemas.microsoft.com/office/drawing/2010/main" val="0"/>
                        </a:ext>
                      </a:extLst>
                    </a:blip>
                    <a:stretch>
                      <a:fillRect/>
                    </a:stretch>
                  </pic:blipFill>
                  <pic:spPr>
                    <a:xfrm>
                      <a:off x="0" y="0"/>
                      <a:ext cx="2078084" cy="754072"/>
                    </a:xfrm>
                    <a:prstGeom prst="rect">
                      <a:avLst/>
                    </a:prstGeom>
                  </pic:spPr>
                </pic:pic>
              </a:graphicData>
            </a:graphic>
          </wp:inline>
        </w:drawing>
      </w:r>
    </w:p>
    <w:p w:rsidR="00BF1D41" w:rsidRDefault="00BF1D41" w:rsidP="00BF1D41">
      <w:pPr>
        <w:ind w:firstLine="720"/>
        <w:jc w:val="center"/>
        <w:rPr>
          <w:b/>
          <w:bCs/>
        </w:rPr>
      </w:pPr>
    </w:p>
    <w:p w:rsidR="00BF1D41" w:rsidRPr="0066330F" w:rsidRDefault="00BF1D41" w:rsidP="00BF1D41">
      <w:pPr>
        <w:jc w:val="center"/>
        <w:rPr>
          <w:b/>
          <w:bCs/>
        </w:rPr>
      </w:pPr>
      <w:r>
        <w:rPr>
          <w:b/>
          <w:bCs/>
        </w:rPr>
        <w:t>Historical Timeline</w:t>
      </w:r>
    </w:p>
    <w:p w:rsidR="00BF1D41" w:rsidRDefault="00BF1D41" w:rsidP="00BF1D41">
      <w:pPr>
        <w:ind w:firstLine="720"/>
      </w:pPr>
    </w:p>
    <w:p w:rsidR="00BF1D41" w:rsidRDefault="00BF1D41" w:rsidP="00BF1D41">
      <w:pPr>
        <w:ind w:right="720"/>
        <w:jc w:val="both"/>
      </w:pPr>
      <w:r>
        <w:t xml:space="preserve">Officially opened in 2016, the Park was actually more than fifty years in the making. A Park Plan was prepared by the Yale Urban Design Workshop, a community design center based at the Yale School of Architecture, providing urban design and planning assistance to communities in the region. The principal authors of the Park Plan were Andrei Harwell and Alan J. </w:t>
      </w:r>
      <w:proofErr w:type="spellStart"/>
      <w:r>
        <w:t>Plattus</w:t>
      </w:r>
      <w:proofErr w:type="spellEnd"/>
      <w:r>
        <w:t xml:space="preserve"> and the entire project was initially funded by</w:t>
      </w:r>
      <w:r w:rsidR="00E076B3">
        <w:t xml:space="preserve"> a grant to the Avery-Copp House Museum from the </w:t>
      </w:r>
      <w:proofErr w:type="spellStart"/>
      <w:r w:rsidR="00E076B3">
        <w:t>Panoram</w:t>
      </w:r>
      <w:proofErr w:type="spellEnd"/>
      <w:r w:rsidR="00E076B3">
        <w:t xml:space="preserve"> Foundation. </w:t>
      </w:r>
    </w:p>
    <w:p w:rsidR="00BF1D41" w:rsidRDefault="00BF1D41" w:rsidP="00BF1D41">
      <w:pPr>
        <w:ind w:firstLine="720"/>
        <w:rPr>
          <w:rFonts w:ascii="Roboto" w:eastAsia="Roboto" w:hAnsi="Roboto" w:cs="Roboto"/>
          <w:shd w:val="clear" w:color="auto" w:fill="FCFCFC"/>
        </w:rPr>
      </w:pPr>
    </w:p>
    <w:p w:rsidR="00BF1D41" w:rsidRDefault="00BF1D41" w:rsidP="00BF1D41">
      <w:pPr>
        <w:rPr>
          <w:b/>
          <w:u w:val="single"/>
        </w:rPr>
      </w:pPr>
      <w:r>
        <w:rPr>
          <w:b/>
          <w:u w:val="single"/>
        </w:rPr>
        <w:t>Timeline:</w:t>
      </w:r>
    </w:p>
    <w:p w:rsidR="00BF1D41" w:rsidRDefault="00BF1D41" w:rsidP="00BF1D41"/>
    <w:p w:rsidR="00BF1D41" w:rsidRDefault="00BF1D41" w:rsidP="00BF1D41">
      <w:pPr>
        <w:ind w:left="1440" w:right="720" w:hanging="720"/>
      </w:pPr>
      <w:r>
        <w:rPr>
          <w:b/>
        </w:rPr>
        <w:t>1966</w:t>
      </w:r>
      <w:r>
        <w:tab/>
        <w:t>The Southern Connecticut Regional Planning Agency first proposed the “Marine Heritage Area”; a heritage park centered on the Thames River</w:t>
      </w:r>
    </w:p>
    <w:p w:rsidR="00BF1D41" w:rsidRDefault="00BF1D41" w:rsidP="00BF1D41">
      <w:pPr>
        <w:ind w:left="1440" w:right="720" w:hanging="720"/>
      </w:pPr>
    </w:p>
    <w:p w:rsidR="00BF1D41" w:rsidRDefault="00BF1D41" w:rsidP="00BF1D41">
      <w:pPr>
        <w:ind w:left="1440" w:right="720" w:hanging="720"/>
      </w:pPr>
      <w:r>
        <w:rPr>
          <w:b/>
        </w:rPr>
        <w:t>1987</w:t>
      </w:r>
      <w:r>
        <w:tab/>
        <w:t>Statewide Heritage Park System Act approved by the State of Connecticut; Heritage State Park Planning and Selection Study Commissioned by DEEP</w:t>
      </w:r>
    </w:p>
    <w:p w:rsidR="00BF1D41" w:rsidRDefault="00BF1D41" w:rsidP="00BF1D41">
      <w:pPr>
        <w:ind w:left="1440" w:right="720" w:hanging="720"/>
        <w:rPr>
          <w:b/>
        </w:rPr>
      </w:pPr>
    </w:p>
    <w:p w:rsidR="00BF1D41" w:rsidRDefault="00BF1D41" w:rsidP="00BF1D41">
      <w:pPr>
        <w:ind w:left="1440" w:right="720" w:hanging="720"/>
      </w:pPr>
      <w:r>
        <w:rPr>
          <w:b/>
        </w:rPr>
        <w:t>1988</w:t>
      </w:r>
      <w:r>
        <w:tab/>
        <w:t>Final Heritage Park Plan presented; Thames Estuary selected as model study are and more detailed planning commissioned</w:t>
      </w:r>
    </w:p>
    <w:p w:rsidR="00BF1D41" w:rsidRDefault="00BF1D41" w:rsidP="00BF1D41">
      <w:pPr>
        <w:ind w:left="1440" w:right="720" w:hanging="720"/>
      </w:pPr>
    </w:p>
    <w:p w:rsidR="00BF1D41" w:rsidRDefault="00BF1D41" w:rsidP="00BF1D41">
      <w:pPr>
        <w:ind w:left="1440" w:right="720" w:hanging="720"/>
      </w:pPr>
      <w:r>
        <w:rPr>
          <w:b/>
        </w:rPr>
        <w:t>1990</w:t>
      </w:r>
      <w:r>
        <w:rPr>
          <w:b/>
        </w:rPr>
        <w:tab/>
      </w:r>
      <w:r>
        <w:t>Closure of Naval Underwater Sound Laboratory at Fort Trumbull</w:t>
      </w:r>
    </w:p>
    <w:p w:rsidR="00BF1D41" w:rsidRDefault="00BF1D41" w:rsidP="00BF1D41">
      <w:pPr>
        <w:ind w:left="1440" w:right="720" w:hanging="720"/>
      </w:pPr>
    </w:p>
    <w:p w:rsidR="00BF1D41" w:rsidRDefault="00BF1D41" w:rsidP="00BF1D41">
      <w:pPr>
        <w:ind w:left="1440" w:right="720" w:hanging="720"/>
      </w:pPr>
      <w:r>
        <w:rPr>
          <w:b/>
        </w:rPr>
        <w:t>1990</w:t>
      </w:r>
      <w:r>
        <w:tab/>
        <w:t>$2.6 million in bonding funds approved to fund the Thames River Maritime Heritage Park; first advisory committee formed for Park</w:t>
      </w:r>
    </w:p>
    <w:p w:rsidR="00BF1D41" w:rsidRDefault="00BF1D41" w:rsidP="00BF1D41">
      <w:pPr>
        <w:ind w:left="1440" w:right="720" w:hanging="720"/>
      </w:pPr>
    </w:p>
    <w:p w:rsidR="00BF1D41" w:rsidRDefault="00BF1D41" w:rsidP="00BF1D41">
      <w:pPr>
        <w:ind w:left="1440" w:right="720" w:hanging="720"/>
      </w:pPr>
      <w:r>
        <w:rPr>
          <w:b/>
        </w:rPr>
        <w:t>1991</w:t>
      </w:r>
      <w:r>
        <w:tab/>
        <w:t>Second advisory committee formed for Park</w:t>
      </w:r>
    </w:p>
    <w:p w:rsidR="00BF1D41" w:rsidRDefault="00BF1D41" w:rsidP="00BF1D41">
      <w:pPr>
        <w:ind w:left="1440" w:right="720" w:hanging="720"/>
      </w:pPr>
    </w:p>
    <w:p w:rsidR="00BF1D41" w:rsidRDefault="00BF1D41" w:rsidP="00BF1D41">
      <w:pPr>
        <w:ind w:left="1440" w:right="720" w:hanging="720"/>
      </w:pPr>
      <w:r>
        <w:rPr>
          <w:b/>
        </w:rPr>
        <w:t>1994</w:t>
      </w:r>
      <w:r>
        <w:tab/>
        <w:t>Thames Maritime Heritage Park Implementation Plan issued by QL Consulting</w:t>
      </w:r>
    </w:p>
    <w:p w:rsidR="00BF1D41" w:rsidRDefault="00BF1D41" w:rsidP="00BF1D41">
      <w:pPr>
        <w:ind w:left="1440" w:right="720" w:hanging="720"/>
      </w:pPr>
    </w:p>
    <w:p w:rsidR="00BF1D41" w:rsidRDefault="00BF1D41" w:rsidP="00BF1D41">
      <w:pPr>
        <w:ind w:left="1440" w:right="720" w:hanging="720"/>
      </w:pPr>
      <w:r>
        <w:rPr>
          <w:b/>
        </w:rPr>
        <w:t>2000</w:t>
      </w:r>
      <w:r>
        <w:tab/>
        <w:t>Opening of Fort Trumbull State Park</w:t>
      </w:r>
    </w:p>
    <w:p w:rsidR="00BF1D41" w:rsidRDefault="00BF1D41" w:rsidP="00BF1D41">
      <w:pPr>
        <w:ind w:left="1440" w:right="720" w:hanging="720"/>
      </w:pPr>
    </w:p>
    <w:p w:rsidR="00BF1D41" w:rsidRDefault="00BF1D41" w:rsidP="00BF1D41">
      <w:pPr>
        <w:ind w:left="1440" w:right="720" w:hanging="720"/>
      </w:pPr>
      <w:r>
        <w:rPr>
          <w:b/>
        </w:rPr>
        <w:t>2002</w:t>
      </w:r>
      <w:r>
        <w:tab/>
        <w:t>Groton and New London each receive</w:t>
      </w:r>
      <w:r w:rsidR="00DA51A0">
        <w:t>d</w:t>
      </w:r>
      <w:r>
        <w:t xml:space="preserve"> $750,000 of the initial bond funds to establish “gateways” to the Park.</w:t>
      </w:r>
    </w:p>
    <w:p w:rsidR="00BF1D41" w:rsidRDefault="00BF1D41" w:rsidP="00BF1D41">
      <w:pPr>
        <w:ind w:left="1440" w:right="720" w:hanging="720"/>
      </w:pPr>
    </w:p>
    <w:p w:rsidR="00BF1D41" w:rsidRDefault="00BF1D41" w:rsidP="00BF1D41">
      <w:pPr>
        <w:ind w:left="1440" w:right="720" w:hanging="720"/>
      </w:pPr>
      <w:r>
        <w:rPr>
          <w:b/>
        </w:rPr>
        <w:t>2004</w:t>
      </w:r>
      <w:r>
        <w:tab/>
        <w:t>Fort Street Landing in Groton Bank completed using Heritage Park funds</w:t>
      </w:r>
    </w:p>
    <w:p w:rsidR="00BF1D41" w:rsidRDefault="00BF1D41" w:rsidP="00BF1D41">
      <w:pPr>
        <w:ind w:left="1440" w:right="720" w:hanging="720"/>
      </w:pPr>
    </w:p>
    <w:p w:rsidR="00BF1D41" w:rsidRDefault="00BF1D41" w:rsidP="00BF1D41">
      <w:pPr>
        <w:ind w:left="1440" w:right="720" w:hanging="720"/>
      </w:pPr>
      <w:r>
        <w:rPr>
          <w:b/>
        </w:rPr>
        <w:t>2009</w:t>
      </w:r>
      <w:r>
        <w:tab/>
        <w:t>Five years of negotiations between Navy and State of Connecticut over Nautilus floating dock ownership end without resolution</w:t>
      </w:r>
      <w:r w:rsidR="00DA51A0">
        <w:t>.</w:t>
      </w:r>
    </w:p>
    <w:p w:rsidR="00BF1D41" w:rsidRDefault="00BF1D41" w:rsidP="00BF1D41">
      <w:pPr>
        <w:ind w:left="1440" w:right="720" w:hanging="720"/>
      </w:pPr>
    </w:p>
    <w:p w:rsidR="00BF1D41" w:rsidRDefault="00BF1D41" w:rsidP="00BF1D41">
      <w:pPr>
        <w:ind w:left="1440" w:right="720" w:hanging="720"/>
      </w:pPr>
      <w:r>
        <w:rPr>
          <w:b/>
        </w:rPr>
        <w:lastRenderedPageBreak/>
        <w:t>2010</w:t>
      </w:r>
      <w:r>
        <w:tab/>
        <w:t>Parade Plaza, New London completed using Heritage Park funds; effort for Park began to fade away</w:t>
      </w:r>
    </w:p>
    <w:p w:rsidR="00BF1D41" w:rsidRDefault="00BF1D41" w:rsidP="00BF1D41">
      <w:pPr>
        <w:ind w:left="1440" w:right="720" w:hanging="720"/>
      </w:pPr>
    </w:p>
    <w:p w:rsidR="00BF1D41" w:rsidRDefault="00BF1D41" w:rsidP="00BF1D41">
      <w:pPr>
        <w:ind w:left="1440" w:right="720" w:hanging="720"/>
      </w:pPr>
      <w:r>
        <w:rPr>
          <w:b/>
        </w:rPr>
        <w:t>2013</w:t>
      </w:r>
      <w:r>
        <w:tab/>
        <w:t>Yale Urban Design Workshop retained by Avery-Copp House to gauge interest to reviving and reconceptualizing Thames River Heritage Park</w:t>
      </w:r>
    </w:p>
    <w:p w:rsidR="00BF1D41" w:rsidRDefault="00BF1D41" w:rsidP="00BF1D41">
      <w:pPr>
        <w:ind w:left="1440" w:right="720" w:hanging="720"/>
      </w:pPr>
    </w:p>
    <w:p w:rsidR="00BF1D41" w:rsidRDefault="00BF1D41" w:rsidP="00BF1D41">
      <w:pPr>
        <w:ind w:left="1440" w:right="720" w:hanging="720"/>
      </w:pPr>
      <w:r>
        <w:rPr>
          <w:b/>
        </w:rPr>
        <w:t>2016</w:t>
      </w:r>
      <w:r>
        <w:tab/>
        <w:t xml:space="preserve">Thames River Heritage Park officially opened as the first heritage park in Connecticut following the </w:t>
      </w:r>
      <w:r w:rsidR="00C555B0">
        <w:t xml:space="preserve">City of Groton’s acquisition </w:t>
      </w:r>
      <w:r>
        <w:t xml:space="preserve">of </w:t>
      </w:r>
      <w:r w:rsidR="00C555B0">
        <w:t>2</w:t>
      </w:r>
      <w:r>
        <w:t xml:space="preserve"> surplus Navy utility boats</w:t>
      </w:r>
      <w:r w:rsidR="00C555B0">
        <w:t>, which were refurbished and are maintained and operated by Thames River Heritage Park Foundation</w:t>
      </w:r>
      <w:r>
        <w:t>. This effort launched the first water taxi service in the area since the 1930s.</w:t>
      </w:r>
    </w:p>
    <w:p w:rsidR="00BF1D41" w:rsidRDefault="00BF1D41" w:rsidP="00BF1D41">
      <w:pPr>
        <w:ind w:left="1440" w:right="720" w:hanging="720"/>
      </w:pPr>
    </w:p>
    <w:p w:rsidR="003F28BA" w:rsidRDefault="00BF1D41" w:rsidP="003F28BA">
      <w:pPr>
        <w:ind w:left="1440" w:right="720" w:hanging="720"/>
      </w:pPr>
      <w:r>
        <w:rPr>
          <w:b/>
        </w:rPr>
        <w:t>2017</w:t>
      </w:r>
      <w:r>
        <w:tab/>
        <w:t>Park’s first executive director, Amy Perry,</w:t>
      </w:r>
      <w:r w:rsidR="003F28BA">
        <w:t xml:space="preserve"> </w:t>
      </w:r>
      <w:r w:rsidR="00DA51A0">
        <w:t>was</w:t>
      </w:r>
      <w:r w:rsidR="003F28BA">
        <w:t xml:space="preserve"> named.</w:t>
      </w:r>
    </w:p>
    <w:p w:rsidR="003F28BA" w:rsidRDefault="003F28BA" w:rsidP="003F28BA">
      <w:pPr>
        <w:ind w:left="1440" w:right="720" w:hanging="720"/>
      </w:pPr>
    </w:p>
    <w:p w:rsidR="003F28BA" w:rsidRPr="003F28BA" w:rsidRDefault="003F28BA" w:rsidP="003F28BA">
      <w:pPr>
        <w:ind w:left="1440" w:right="720"/>
      </w:pPr>
      <w:r>
        <w:t>Park introduce</w:t>
      </w:r>
      <w:r w:rsidR="00DA51A0">
        <w:t>d</w:t>
      </w:r>
      <w:r>
        <w:t xml:space="preserve"> history-themed boat tours with </w:t>
      </w:r>
      <w:r w:rsidR="00DA51A0">
        <w:t>Submarines, Battlefields and Betrayers – Military on the Thames.</w:t>
      </w:r>
    </w:p>
    <w:p w:rsidR="00BF1D41" w:rsidRDefault="00BF1D41" w:rsidP="00BF1D41">
      <w:pPr>
        <w:ind w:left="1440" w:right="720" w:hanging="720"/>
      </w:pPr>
    </w:p>
    <w:p w:rsidR="00BF1D41" w:rsidRDefault="00BF1D41" w:rsidP="00BF1D41">
      <w:pPr>
        <w:ind w:left="1440" w:right="720" w:hanging="720"/>
      </w:pPr>
      <w:r>
        <w:rPr>
          <w:b/>
        </w:rPr>
        <w:tab/>
      </w:r>
      <w:r w:rsidR="00DA51A0">
        <w:t>Park wa</w:t>
      </w:r>
      <w:r>
        <w:t xml:space="preserve">s voted “Best Historical Experience” By </w:t>
      </w:r>
      <w:r>
        <w:rPr>
          <w:i/>
        </w:rPr>
        <w:t>Yankee</w:t>
      </w:r>
      <w:r>
        <w:t xml:space="preserve"> Magazine</w:t>
      </w:r>
    </w:p>
    <w:p w:rsidR="00BF1D41" w:rsidRDefault="00BF1D41" w:rsidP="00BF1D41">
      <w:pPr>
        <w:ind w:left="1440" w:right="720" w:hanging="720"/>
      </w:pPr>
    </w:p>
    <w:p w:rsidR="00BF1D41" w:rsidRDefault="00BF1D41" w:rsidP="00BF1D41">
      <w:pPr>
        <w:ind w:left="1440" w:right="720" w:hanging="720"/>
      </w:pPr>
      <w:r>
        <w:rPr>
          <w:b/>
        </w:rPr>
        <w:t>2018</w:t>
      </w:r>
      <w:r>
        <w:tab/>
      </w:r>
      <w:r w:rsidR="00E076B3">
        <w:t>Thames River Heritage Park signed</w:t>
      </w:r>
      <w:r>
        <w:t xml:space="preserve"> 17 historic and cultural sites as collaborative partners</w:t>
      </w:r>
    </w:p>
    <w:p w:rsidR="00BF1D41" w:rsidRDefault="00BF1D41" w:rsidP="00BF1D41">
      <w:pPr>
        <w:ind w:left="1440" w:right="720" w:hanging="720"/>
      </w:pPr>
    </w:p>
    <w:p w:rsidR="00BF1D41" w:rsidRDefault="00BF1D41" w:rsidP="00BF1D41">
      <w:pPr>
        <w:ind w:left="1440" w:right="720" w:hanging="720"/>
      </w:pPr>
      <w:r>
        <w:rPr>
          <w:b/>
        </w:rPr>
        <w:t>2018</w:t>
      </w:r>
      <w:r>
        <w:tab/>
      </w:r>
      <w:r w:rsidR="00E076B3">
        <w:t>Park wa</w:t>
      </w:r>
      <w:r>
        <w:t xml:space="preserve">s awarded “Best Historical Attraction” in the state by </w:t>
      </w:r>
      <w:r>
        <w:rPr>
          <w:i/>
        </w:rPr>
        <w:t xml:space="preserve">Connecticut </w:t>
      </w:r>
      <w:r>
        <w:t xml:space="preserve">Magazine </w:t>
      </w:r>
    </w:p>
    <w:p w:rsidR="00BF1D41" w:rsidRDefault="00BF1D41" w:rsidP="00BF1D41">
      <w:pPr>
        <w:ind w:left="1440" w:right="720" w:hanging="720"/>
        <w:rPr>
          <w:b/>
        </w:rPr>
      </w:pPr>
    </w:p>
    <w:p w:rsidR="00BF1D41" w:rsidRDefault="00BF1D41" w:rsidP="00BF1D41">
      <w:pPr>
        <w:ind w:left="1440" w:right="720" w:hanging="720"/>
      </w:pPr>
      <w:r>
        <w:rPr>
          <w:b/>
        </w:rPr>
        <w:t>2020</w:t>
      </w:r>
      <w:r>
        <w:rPr>
          <w:b/>
        </w:rPr>
        <w:tab/>
      </w:r>
      <w:r w:rsidR="00C555B0">
        <w:t xml:space="preserve">The City of Groton </w:t>
      </w:r>
      <w:r w:rsidR="00E076B3">
        <w:t>acquired</w:t>
      </w:r>
      <w:r w:rsidR="00C555B0">
        <w:t xml:space="preserve"> </w:t>
      </w:r>
      <w:r>
        <w:t xml:space="preserve">a third </w:t>
      </w:r>
      <w:r w:rsidR="00C555B0">
        <w:t xml:space="preserve">retired Navy utility boat </w:t>
      </w:r>
      <w:r>
        <w:t>for</w:t>
      </w:r>
      <w:r w:rsidR="00C555B0">
        <w:t xml:space="preserve"> the </w:t>
      </w:r>
      <w:proofErr w:type="spellStart"/>
      <w:r w:rsidR="00C555B0">
        <w:t>Pakr’s</w:t>
      </w:r>
      <w:proofErr w:type="spellEnd"/>
      <w:r w:rsidR="00C555B0">
        <w:t xml:space="preserve"> </w:t>
      </w:r>
      <w:r>
        <w:t>fleet</w:t>
      </w:r>
    </w:p>
    <w:p w:rsidR="00BF1D41" w:rsidRDefault="00BF1D41" w:rsidP="00BF1D41">
      <w:pPr>
        <w:ind w:left="1440" w:right="720" w:hanging="720"/>
      </w:pPr>
    </w:p>
    <w:p w:rsidR="00BF1D41" w:rsidRDefault="00BF1D41" w:rsidP="00BF1D41">
      <w:pPr>
        <w:ind w:left="1440" w:right="720" w:hanging="720"/>
        <w:rPr>
          <w:color w:val="0F0F0F"/>
        </w:rPr>
      </w:pPr>
      <w:r>
        <w:rPr>
          <w:b/>
        </w:rPr>
        <w:t>2021</w:t>
      </w:r>
      <w:r>
        <w:rPr>
          <w:b/>
        </w:rPr>
        <w:tab/>
      </w:r>
      <w:r>
        <w:t>Park</w:t>
      </w:r>
      <w:r w:rsidR="00E076B3">
        <w:t xml:space="preserve"> premiered</w:t>
      </w:r>
      <w:r>
        <w:t xml:space="preserve"> </w:t>
      </w:r>
      <w:hyperlink r:id="rId6" w:history="1">
        <w:r w:rsidRPr="00FC1B04">
          <w:rPr>
            <w:rStyle w:val="Hyperlink"/>
            <w:i/>
            <w:iCs/>
          </w:rPr>
          <w:t>Partners in History</w:t>
        </w:r>
      </w:hyperlink>
      <w:r>
        <w:t>, a vide</w:t>
      </w:r>
      <w:r w:rsidRPr="00FC1B04">
        <w:t xml:space="preserve">o introduction to </w:t>
      </w:r>
      <w:r w:rsidRPr="00FC1B04">
        <w:rPr>
          <w:color w:val="0F0F0F"/>
        </w:rPr>
        <w:t>heritage sites along the Groton and New London shores of the Thames River</w:t>
      </w:r>
      <w:r>
        <w:rPr>
          <w:color w:val="0F0F0F"/>
        </w:rPr>
        <w:t xml:space="preserve"> and its virtual lectures.</w:t>
      </w:r>
    </w:p>
    <w:p w:rsidR="00C555B0" w:rsidRDefault="00C555B0" w:rsidP="00BF1D41">
      <w:pPr>
        <w:ind w:left="1440" w:right="720" w:hanging="720"/>
        <w:rPr>
          <w:color w:val="0F0F0F"/>
        </w:rPr>
      </w:pPr>
    </w:p>
    <w:p w:rsidR="003F28BA" w:rsidRDefault="00C555B0" w:rsidP="003F28BA">
      <w:pPr>
        <w:ind w:left="1440" w:right="720"/>
        <w:rPr>
          <w:bCs/>
          <w:color w:val="0F0F0F"/>
        </w:rPr>
      </w:pPr>
      <w:r>
        <w:rPr>
          <w:bCs/>
          <w:color w:val="0F0F0F"/>
        </w:rPr>
        <w:t xml:space="preserve">The U.S. Navy </w:t>
      </w:r>
      <w:r w:rsidR="00E076B3">
        <w:rPr>
          <w:bCs/>
          <w:color w:val="0F0F0F"/>
        </w:rPr>
        <w:t>accepted</w:t>
      </w:r>
      <w:r>
        <w:rPr>
          <w:bCs/>
          <w:color w:val="0F0F0F"/>
        </w:rPr>
        <w:t xml:space="preserve"> the gift of the Nautilus Dock at Submarine Force Library and Museum / Nautilus Museum from the Town of Groton for use by the Park’s water taxi.</w:t>
      </w:r>
    </w:p>
    <w:p w:rsidR="00C555B0" w:rsidRDefault="00C555B0" w:rsidP="00C555B0">
      <w:pPr>
        <w:ind w:left="1440" w:right="720"/>
        <w:rPr>
          <w:bCs/>
          <w:color w:val="0F0F0F"/>
        </w:rPr>
      </w:pPr>
    </w:p>
    <w:p w:rsidR="00C555B0" w:rsidRPr="00C555B0" w:rsidRDefault="00C555B0" w:rsidP="00C555B0">
      <w:pPr>
        <w:ind w:left="1440" w:right="720"/>
        <w:rPr>
          <w:b/>
          <w:bCs/>
          <w:color w:val="0F0F0F"/>
        </w:rPr>
      </w:pPr>
      <w:r w:rsidRPr="00BF1D41">
        <w:rPr>
          <w:bCs/>
          <w:color w:val="0F0F0F"/>
        </w:rPr>
        <w:t>Park’s second ex</w:t>
      </w:r>
      <w:r>
        <w:rPr>
          <w:bCs/>
          <w:color w:val="0F0F0F"/>
        </w:rPr>
        <w:t>e</w:t>
      </w:r>
      <w:r w:rsidRPr="00BF1D41">
        <w:rPr>
          <w:bCs/>
          <w:color w:val="0F0F0F"/>
        </w:rPr>
        <w:t>cutive director, Catherine Foley</w:t>
      </w:r>
      <w:r>
        <w:rPr>
          <w:bCs/>
          <w:color w:val="0F0F0F"/>
        </w:rPr>
        <w:t xml:space="preserve"> of </w:t>
      </w:r>
      <w:proofErr w:type="spellStart"/>
      <w:r>
        <w:rPr>
          <w:bCs/>
          <w:color w:val="0F0F0F"/>
        </w:rPr>
        <w:t>MeetingWorks</w:t>
      </w:r>
      <w:proofErr w:type="spellEnd"/>
      <w:r>
        <w:rPr>
          <w:bCs/>
          <w:color w:val="0F0F0F"/>
        </w:rPr>
        <w:t xml:space="preserve">, </w:t>
      </w:r>
      <w:r w:rsidR="00DA51A0">
        <w:rPr>
          <w:bCs/>
          <w:color w:val="0F0F0F"/>
        </w:rPr>
        <w:t xml:space="preserve">was </w:t>
      </w:r>
      <w:r>
        <w:rPr>
          <w:bCs/>
          <w:color w:val="0F0F0F"/>
        </w:rPr>
        <w:t>contracted in Q3.</w:t>
      </w:r>
    </w:p>
    <w:p w:rsidR="00BF1D41" w:rsidRDefault="00BF1D41" w:rsidP="00BF1D41">
      <w:pPr>
        <w:ind w:left="1440" w:right="720" w:hanging="720"/>
        <w:rPr>
          <w:color w:val="0F0F0F"/>
        </w:rPr>
      </w:pPr>
    </w:p>
    <w:p w:rsidR="00C555B0" w:rsidRDefault="00BF1D41" w:rsidP="00C555B0">
      <w:pPr>
        <w:ind w:left="1440" w:right="720" w:hanging="720"/>
        <w:rPr>
          <w:bCs/>
          <w:color w:val="0F0F0F"/>
        </w:rPr>
      </w:pPr>
      <w:r w:rsidRPr="00FC1B04">
        <w:rPr>
          <w:b/>
          <w:bCs/>
          <w:color w:val="0F0F0F"/>
        </w:rPr>
        <w:t>2022</w:t>
      </w:r>
      <w:r>
        <w:rPr>
          <w:b/>
          <w:bCs/>
          <w:color w:val="0F0F0F"/>
        </w:rPr>
        <w:tab/>
      </w:r>
      <w:r w:rsidR="00C555B0">
        <w:rPr>
          <w:bCs/>
          <w:color w:val="0F0F0F"/>
        </w:rPr>
        <w:t>The U.S. Navy and the Town of Groton finalize</w:t>
      </w:r>
      <w:r w:rsidR="00DA51A0">
        <w:rPr>
          <w:bCs/>
          <w:color w:val="0F0F0F"/>
        </w:rPr>
        <w:t>d</w:t>
      </w:r>
      <w:r w:rsidR="00C555B0">
        <w:rPr>
          <w:bCs/>
          <w:color w:val="0F0F0F"/>
        </w:rPr>
        <w:t xml:space="preserve"> plans and order</w:t>
      </w:r>
      <w:r w:rsidR="00E076B3">
        <w:rPr>
          <w:bCs/>
          <w:color w:val="0F0F0F"/>
        </w:rPr>
        <w:t>ed</w:t>
      </w:r>
      <w:r w:rsidR="00C555B0">
        <w:rPr>
          <w:bCs/>
          <w:color w:val="0F0F0F"/>
        </w:rPr>
        <w:t xml:space="preserve"> components for the Nautilus Dock.</w:t>
      </w:r>
    </w:p>
    <w:p w:rsidR="00BF1D41" w:rsidRDefault="00BF1D41" w:rsidP="00C555B0">
      <w:pPr>
        <w:ind w:right="720"/>
        <w:rPr>
          <w:b/>
          <w:bCs/>
          <w:color w:val="0F0F0F"/>
        </w:rPr>
      </w:pPr>
    </w:p>
    <w:p w:rsidR="00BF1D41" w:rsidRDefault="00BF1D41" w:rsidP="00BF1D41">
      <w:pPr>
        <w:ind w:left="1440" w:right="720"/>
        <w:rPr>
          <w:color w:val="0F0F0F"/>
        </w:rPr>
      </w:pPr>
      <w:r>
        <w:rPr>
          <w:color w:val="0F0F0F"/>
        </w:rPr>
        <w:t>Park graduate</w:t>
      </w:r>
      <w:r w:rsidR="00DA51A0">
        <w:rPr>
          <w:color w:val="0F0F0F"/>
        </w:rPr>
        <w:t>d</w:t>
      </w:r>
      <w:r>
        <w:rPr>
          <w:color w:val="0F0F0F"/>
        </w:rPr>
        <w:t xml:space="preserve"> its first cohort of the Thames River Heritage Park Docent Academy, a collaborative, 10-week intensive program designed to promote volunteerism at the heritage sites in the Park</w:t>
      </w:r>
    </w:p>
    <w:p w:rsidR="00BF1D41" w:rsidRDefault="00BF1D41" w:rsidP="00BF1D41">
      <w:pPr>
        <w:ind w:left="1440" w:right="720" w:hanging="720"/>
        <w:rPr>
          <w:color w:val="0F0F0F"/>
        </w:rPr>
      </w:pPr>
    </w:p>
    <w:p w:rsidR="00BF1D41" w:rsidRDefault="00BF1D41" w:rsidP="00BF1D41">
      <w:pPr>
        <w:ind w:left="1440" w:right="720"/>
        <w:rPr>
          <w:color w:val="0F0F0F"/>
        </w:rPr>
      </w:pPr>
      <w:r>
        <w:rPr>
          <w:color w:val="0F0F0F"/>
        </w:rPr>
        <w:lastRenderedPageBreak/>
        <w:t>Park presented a 6-part lecture series, “Past and Present Visions of the Thames” featuring CT State Historian Walt Woodward.</w:t>
      </w:r>
    </w:p>
    <w:p w:rsidR="00DA51A0" w:rsidRDefault="00DA51A0" w:rsidP="00BF1D41">
      <w:pPr>
        <w:ind w:left="1440" w:right="720"/>
        <w:rPr>
          <w:color w:val="0F0F0F"/>
        </w:rPr>
      </w:pPr>
    </w:p>
    <w:p w:rsidR="00DA51A0" w:rsidRDefault="00E076B3" w:rsidP="00BF1D41">
      <w:pPr>
        <w:ind w:left="1440" w:right="720"/>
        <w:rPr>
          <w:color w:val="0F0F0F"/>
        </w:rPr>
      </w:pPr>
      <w:r>
        <w:rPr>
          <w:color w:val="0F0F0F"/>
        </w:rPr>
        <w:t>Park expanded</w:t>
      </w:r>
      <w:r w:rsidR="00DA51A0">
        <w:rPr>
          <w:color w:val="0F0F0F"/>
        </w:rPr>
        <w:t xml:space="preserve"> to 21 heritage sites with the addition of the following:</w:t>
      </w:r>
    </w:p>
    <w:p w:rsidR="00DA51A0" w:rsidRPr="00DA51A0" w:rsidRDefault="00DA51A0" w:rsidP="00BF1D41">
      <w:pPr>
        <w:ind w:left="1440" w:right="720"/>
        <w:rPr>
          <w:color w:val="0F0F0F"/>
          <w:sz w:val="12"/>
          <w:szCs w:val="12"/>
        </w:rPr>
      </w:pPr>
    </w:p>
    <w:p w:rsidR="00DA51A0" w:rsidRPr="00DA51A0" w:rsidRDefault="00DA51A0" w:rsidP="00DA51A0">
      <w:pPr>
        <w:pStyle w:val="ListParagraph"/>
        <w:numPr>
          <w:ilvl w:val="0"/>
          <w:numId w:val="2"/>
        </w:numPr>
        <w:ind w:right="720"/>
        <w:rPr>
          <w:color w:val="0F0F0F"/>
        </w:rPr>
      </w:pPr>
      <w:r w:rsidRPr="00DA51A0">
        <w:rPr>
          <w:color w:val="0F0F0F"/>
        </w:rPr>
        <w:t>New London Custom House / NL Maritime Society</w:t>
      </w:r>
    </w:p>
    <w:p w:rsidR="00DA51A0" w:rsidRPr="00DA51A0" w:rsidRDefault="00DA51A0" w:rsidP="00DA51A0">
      <w:pPr>
        <w:pStyle w:val="ListParagraph"/>
        <w:numPr>
          <w:ilvl w:val="0"/>
          <w:numId w:val="2"/>
        </w:numPr>
        <w:ind w:right="720"/>
        <w:rPr>
          <w:color w:val="0F0F0F"/>
        </w:rPr>
      </w:pPr>
      <w:r w:rsidRPr="00DA51A0">
        <w:rPr>
          <w:color w:val="0F0F0F"/>
        </w:rPr>
        <w:t>Ce</w:t>
      </w:r>
      <w:r>
        <w:rPr>
          <w:color w:val="0F0F0F"/>
        </w:rPr>
        <w:t>dar Grove Cemetery</w:t>
      </w:r>
    </w:p>
    <w:p w:rsidR="00DA51A0" w:rsidRPr="00DA51A0" w:rsidRDefault="00DA51A0" w:rsidP="00DA51A0">
      <w:pPr>
        <w:pStyle w:val="ListParagraph"/>
        <w:numPr>
          <w:ilvl w:val="0"/>
          <w:numId w:val="2"/>
        </w:numPr>
        <w:ind w:right="720"/>
        <w:rPr>
          <w:color w:val="0F0F0F"/>
        </w:rPr>
      </w:pPr>
      <w:proofErr w:type="spellStart"/>
      <w:r w:rsidRPr="00DA51A0">
        <w:rPr>
          <w:color w:val="0F0F0F"/>
        </w:rPr>
        <w:t>Antientist</w:t>
      </w:r>
      <w:proofErr w:type="spellEnd"/>
      <w:r>
        <w:rPr>
          <w:color w:val="0F0F0F"/>
        </w:rPr>
        <w:t xml:space="preserve"> Burial Ground</w:t>
      </w:r>
    </w:p>
    <w:p w:rsidR="00DA51A0" w:rsidRPr="00DA51A0" w:rsidRDefault="00DA51A0" w:rsidP="00DA51A0">
      <w:pPr>
        <w:pStyle w:val="ListParagraph"/>
        <w:numPr>
          <w:ilvl w:val="0"/>
          <w:numId w:val="2"/>
        </w:numPr>
        <w:ind w:right="720"/>
        <w:rPr>
          <w:color w:val="0F0F0F"/>
        </w:rPr>
      </w:pPr>
      <w:r>
        <w:rPr>
          <w:color w:val="0F0F0F"/>
        </w:rPr>
        <w:t>Hygienic Art</w:t>
      </w:r>
    </w:p>
    <w:p w:rsidR="00DA51A0" w:rsidRPr="00DA51A0" w:rsidRDefault="00DA51A0" w:rsidP="00DA51A0">
      <w:pPr>
        <w:pStyle w:val="ListParagraph"/>
        <w:numPr>
          <w:ilvl w:val="0"/>
          <w:numId w:val="2"/>
        </w:numPr>
        <w:ind w:right="720"/>
        <w:rPr>
          <w:color w:val="0F0F0F"/>
        </w:rPr>
      </w:pPr>
      <w:r w:rsidRPr="00DA51A0">
        <w:rPr>
          <w:color w:val="0F0F0F"/>
        </w:rPr>
        <w:t>Old Town Mill (aka Winthrop Mill)</w:t>
      </w:r>
    </w:p>
    <w:p w:rsidR="00DA51A0" w:rsidRPr="00DA51A0" w:rsidRDefault="00DA51A0" w:rsidP="00DA51A0">
      <w:pPr>
        <w:pStyle w:val="ListParagraph"/>
        <w:numPr>
          <w:ilvl w:val="0"/>
          <w:numId w:val="2"/>
        </w:numPr>
        <w:ind w:right="720"/>
        <w:rPr>
          <w:color w:val="0F0F0F"/>
        </w:rPr>
      </w:pPr>
      <w:r w:rsidRPr="00DA51A0">
        <w:rPr>
          <w:color w:val="0F0F0F"/>
        </w:rPr>
        <w:t>New London Bla</w:t>
      </w:r>
      <w:r>
        <w:rPr>
          <w:color w:val="0F0F0F"/>
        </w:rPr>
        <w:t>ck Heritage Trail</w:t>
      </w:r>
    </w:p>
    <w:p w:rsidR="003F28BA" w:rsidRDefault="003F28BA" w:rsidP="00BF1D41">
      <w:pPr>
        <w:ind w:left="1440" w:right="720"/>
        <w:rPr>
          <w:color w:val="0F0F0F"/>
        </w:rPr>
      </w:pPr>
    </w:p>
    <w:p w:rsidR="003F28BA" w:rsidRDefault="003F28BA" w:rsidP="00BF1D41">
      <w:pPr>
        <w:ind w:left="1440" w:right="720"/>
        <w:rPr>
          <w:color w:val="0F0F0F"/>
        </w:rPr>
      </w:pPr>
      <w:r>
        <w:rPr>
          <w:color w:val="0F0F0F"/>
        </w:rPr>
        <w:t xml:space="preserve">Park </w:t>
      </w:r>
      <w:r w:rsidR="00DA51A0">
        <w:rPr>
          <w:color w:val="0F0F0F"/>
        </w:rPr>
        <w:t>implemented</w:t>
      </w:r>
      <w:r>
        <w:rPr>
          <w:color w:val="0F0F0F"/>
        </w:rPr>
        <w:t xml:space="preserve"> a collaborative marketing campaign</w:t>
      </w:r>
      <w:r w:rsidR="00DA51A0">
        <w:rPr>
          <w:color w:val="0F0F0F"/>
        </w:rPr>
        <w:t>,</w:t>
      </w:r>
      <w:r>
        <w:rPr>
          <w:color w:val="0F0F0F"/>
        </w:rPr>
        <w:t xml:space="preserve"> </w:t>
      </w:r>
      <w:r w:rsidRPr="00DA51A0">
        <w:rPr>
          <w:i/>
          <w:color w:val="0F0F0F"/>
        </w:rPr>
        <w:t>Discover the Thames</w:t>
      </w:r>
      <w:r w:rsidR="00DA51A0">
        <w:rPr>
          <w:color w:val="0F0F0F"/>
        </w:rPr>
        <w:t>,</w:t>
      </w:r>
      <w:r>
        <w:rPr>
          <w:color w:val="0F0F0F"/>
        </w:rPr>
        <w:t xml:space="preserve"> to promote heritage sites and events on the Thames with funding secured from Partner sites and a grant from the Eastern Regional Tourism District. The campaign included digital billboards on I-95, social media, local and state-wide</w:t>
      </w:r>
      <w:r w:rsidR="00E076B3">
        <w:rPr>
          <w:color w:val="0F0F0F"/>
        </w:rPr>
        <w:t xml:space="preserve"> print</w:t>
      </w:r>
      <w:r>
        <w:rPr>
          <w:color w:val="0F0F0F"/>
        </w:rPr>
        <w:t xml:space="preserve"> media</w:t>
      </w:r>
      <w:r w:rsidR="00E076B3">
        <w:rPr>
          <w:color w:val="0F0F0F"/>
        </w:rPr>
        <w:t xml:space="preserve"> ads</w:t>
      </w:r>
      <w:r>
        <w:rPr>
          <w:color w:val="0F0F0F"/>
        </w:rPr>
        <w:t xml:space="preserve">, radio ads, </w:t>
      </w:r>
      <w:r w:rsidR="00E076B3">
        <w:rPr>
          <w:color w:val="0F0F0F"/>
        </w:rPr>
        <w:t xml:space="preserve">feature articles, </w:t>
      </w:r>
      <w:r>
        <w:rPr>
          <w:color w:val="0F0F0F"/>
        </w:rPr>
        <w:t>weekly newsletter of events in the Park</w:t>
      </w:r>
      <w:r w:rsidR="00E076B3">
        <w:rPr>
          <w:color w:val="0F0F0F"/>
        </w:rPr>
        <w:t xml:space="preserve"> and the Park’s annual map and guide and tour brochure.</w:t>
      </w:r>
      <w:r>
        <w:rPr>
          <w:color w:val="0F0F0F"/>
        </w:rPr>
        <w:t xml:space="preserve">. </w:t>
      </w:r>
    </w:p>
    <w:p w:rsidR="00BF1D41" w:rsidRDefault="00BF1D41" w:rsidP="00BF1D41">
      <w:pPr>
        <w:ind w:left="1440" w:right="720" w:hanging="720"/>
        <w:rPr>
          <w:color w:val="0F0F0F"/>
        </w:rPr>
      </w:pPr>
    </w:p>
    <w:p w:rsidR="00E076B3" w:rsidRDefault="00BF1D41" w:rsidP="00BF1D41">
      <w:pPr>
        <w:ind w:left="1440" w:right="540" w:hanging="720"/>
        <w:rPr>
          <w:color w:val="0F0F0F"/>
        </w:rPr>
      </w:pPr>
      <w:r w:rsidRPr="00FC1B04">
        <w:rPr>
          <w:b/>
          <w:bCs/>
          <w:color w:val="0F0F0F"/>
        </w:rPr>
        <w:t>202</w:t>
      </w:r>
      <w:r>
        <w:rPr>
          <w:b/>
          <w:bCs/>
          <w:color w:val="0F0F0F"/>
        </w:rPr>
        <w:t>3</w:t>
      </w:r>
      <w:r>
        <w:rPr>
          <w:b/>
          <w:bCs/>
          <w:color w:val="0F0F0F"/>
        </w:rPr>
        <w:tab/>
      </w:r>
      <w:r>
        <w:rPr>
          <w:color w:val="0F0F0F"/>
        </w:rPr>
        <w:t>Park graduate</w:t>
      </w:r>
      <w:r w:rsidR="00DA51A0">
        <w:rPr>
          <w:color w:val="0F0F0F"/>
        </w:rPr>
        <w:t>d</w:t>
      </w:r>
      <w:r>
        <w:rPr>
          <w:color w:val="0F0F0F"/>
        </w:rPr>
        <w:t xml:space="preserve"> its second cohort of the Thames River Heritage Park Docent Academy. </w:t>
      </w:r>
    </w:p>
    <w:p w:rsidR="00E076B3" w:rsidRDefault="00E076B3" w:rsidP="00BF1D41">
      <w:pPr>
        <w:ind w:left="1440" w:right="540" w:hanging="720"/>
        <w:rPr>
          <w:color w:val="0F0F0F"/>
        </w:rPr>
      </w:pPr>
    </w:p>
    <w:p w:rsidR="00BF1D41" w:rsidRDefault="00BF1D41" w:rsidP="00E076B3">
      <w:pPr>
        <w:ind w:left="1440" w:right="540"/>
        <w:rPr>
          <w:color w:val="0F0F0F"/>
        </w:rPr>
      </w:pPr>
      <w:r>
        <w:rPr>
          <w:color w:val="0F0F0F"/>
        </w:rPr>
        <w:t xml:space="preserve">Park hosted its </w:t>
      </w:r>
      <w:r w:rsidR="00AE5DBF">
        <w:rPr>
          <w:color w:val="0F0F0F"/>
        </w:rPr>
        <w:t>second</w:t>
      </w:r>
      <w:r>
        <w:rPr>
          <w:color w:val="0F0F0F"/>
        </w:rPr>
        <w:t xml:space="preserve"> annual lecture/reception series</w:t>
      </w:r>
      <w:r w:rsidR="00E076B3">
        <w:rPr>
          <w:color w:val="0F0F0F"/>
        </w:rPr>
        <w:t xml:space="preserve">, </w:t>
      </w:r>
      <w:r w:rsidR="00E076B3">
        <w:rPr>
          <w:i/>
          <w:color w:val="0F0F0F"/>
        </w:rPr>
        <w:t>Stories from the Park,</w:t>
      </w:r>
      <w:r>
        <w:rPr>
          <w:color w:val="0F0F0F"/>
        </w:rPr>
        <w:t xml:space="preserve"> in partnership with the Lyman Allyn Art Museum. This series, which focused on authors who had written books related to stories on the Thames, met with great enthusiasm as indicated by the sold-out crowd</w:t>
      </w:r>
      <w:r w:rsidR="00E076B3">
        <w:rPr>
          <w:color w:val="0F0F0F"/>
        </w:rPr>
        <w:t>s</w:t>
      </w:r>
      <w:r>
        <w:rPr>
          <w:color w:val="0F0F0F"/>
        </w:rPr>
        <w:t xml:space="preserve"> and the program evaluations.</w:t>
      </w:r>
    </w:p>
    <w:p w:rsidR="003F28BA" w:rsidRDefault="003F28BA" w:rsidP="00BF1D41">
      <w:pPr>
        <w:ind w:left="1440" w:right="540" w:hanging="720"/>
        <w:rPr>
          <w:color w:val="0F0F0F"/>
        </w:rPr>
      </w:pPr>
      <w:bookmarkStart w:id="0" w:name="_GoBack"/>
      <w:bookmarkEnd w:id="0"/>
    </w:p>
    <w:p w:rsidR="00C04220" w:rsidRDefault="00C04220"/>
    <w:sectPr w:rsidR="00C04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BA9"/>
      </v:shape>
    </w:pict>
  </w:numPicBullet>
  <w:abstractNum w:abstractNumId="0" w15:restartNumberingAfterBreak="0">
    <w:nsid w:val="050E1865"/>
    <w:multiLevelType w:val="hybridMultilevel"/>
    <w:tmpl w:val="1C2409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5CC41437"/>
    <w:multiLevelType w:val="hybridMultilevel"/>
    <w:tmpl w:val="54D29808"/>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D41"/>
    <w:rsid w:val="003F28BA"/>
    <w:rsid w:val="00AE5DBF"/>
    <w:rsid w:val="00BF1D41"/>
    <w:rsid w:val="00C04220"/>
    <w:rsid w:val="00C555B0"/>
    <w:rsid w:val="00DA51A0"/>
    <w:rsid w:val="00E076B3"/>
    <w:rsid w:val="00E75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32A2F-8C59-4643-8EFC-1150811A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D4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BF1D41"/>
    <w:pPr>
      <w:keepNext/>
      <w:keepLines/>
      <w:spacing w:line="276" w:lineRule="auto"/>
      <w:outlineLvl w:val="1"/>
    </w:pPr>
    <w:rPr>
      <w:rFonts w:ascii="Arial" w:eastAsia="Arial" w:hAnsi="Arial" w:cs="Arial"/>
      <w:b/>
      <w:szCs w:val="3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1D41"/>
    <w:rPr>
      <w:rFonts w:ascii="Arial" w:eastAsia="Arial" w:hAnsi="Arial" w:cs="Arial"/>
      <w:b/>
      <w:sz w:val="24"/>
      <w:szCs w:val="32"/>
      <w:lang w:val="en"/>
    </w:rPr>
  </w:style>
  <w:style w:type="table" w:customStyle="1" w:styleId="34">
    <w:name w:val="34"/>
    <w:basedOn w:val="TableNormal"/>
    <w:rsid w:val="00BF1D41"/>
    <w:pPr>
      <w:spacing w:after="0" w:line="276" w:lineRule="auto"/>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F1D41"/>
    <w:rPr>
      <w:color w:val="0563C1" w:themeColor="hyperlink"/>
      <w:u w:val="single"/>
    </w:rPr>
  </w:style>
  <w:style w:type="paragraph" w:styleId="ListParagraph">
    <w:name w:val="List Paragraph"/>
    <w:basedOn w:val="Normal"/>
    <w:uiPriority w:val="34"/>
    <w:qFormat/>
    <w:rsid w:val="00DA51A0"/>
    <w:pPr>
      <w:ind w:left="720"/>
      <w:contextualSpacing/>
    </w:pPr>
  </w:style>
  <w:style w:type="paragraph" w:styleId="BalloonText">
    <w:name w:val="Balloon Text"/>
    <w:basedOn w:val="Normal"/>
    <w:link w:val="BalloonTextChar"/>
    <w:uiPriority w:val="99"/>
    <w:semiHidden/>
    <w:unhideWhenUsed/>
    <w:rsid w:val="00AE5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D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ttps://www.youtube.com/watch?v=V2tCqke2ssk" TargetMode="Externa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 Dusza</dc:creator>
  <cp:keywords/>
  <dc:description/>
  <cp:lastModifiedBy>Robert J. Dusza</cp:lastModifiedBy>
  <cp:revision>3</cp:revision>
  <cp:lastPrinted>2023-09-07T15:12:00Z</cp:lastPrinted>
  <dcterms:created xsi:type="dcterms:W3CDTF">2023-09-05T20:17:00Z</dcterms:created>
  <dcterms:modified xsi:type="dcterms:W3CDTF">2023-09-07T15:14:00Z</dcterms:modified>
</cp:coreProperties>
</file>